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93" w:rsidRDefault="002B5C93">
      <w:pPr>
        <w:rPr>
          <w:rFonts w:ascii="Arial" w:hAnsi="Arial" w:cs="Arial"/>
          <w:color w:val="000000"/>
          <w:sz w:val="20"/>
          <w:szCs w:val="20"/>
        </w:rPr>
      </w:pPr>
    </w:p>
    <w:p w:rsidR="00963295" w:rsidRPr="00963295" w:rsidRDefault="003D07A9" w:rsidP="003C072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Major Donor Consultant</w:t>
      </w:r>
      <w:r w:rsidR="00963295">
        <w:rPr>
          <w:rFonts w:cstheme="minorHAnsi"/>
          <w:b/>
          <w:sz w:val="32"/>
          <w:szCs w:val="32"/>
        </w:rPr>
        <w:br/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Background</w:t>
      </w: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South London Botanical Institute (SLBI) was established in 1910 to introduce people to the science, pleasure and importance of plants. Still based in the original building in </w:t>
      </w: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Tulse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Hill, this aim continues today, with plant education for all ages at the heart of our vision: ‘Discovering plants, enriching lives, sustaining the future.’ The SLBI is a </w:t>
      </w: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centre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for plant education, incorporating library, herbarium, teaching </w:t>
      </w: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programme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botanic garden.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We are delighted to have secured funding from the National Lottery Heritage Fund for an 18 month </w:t>
      </w: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programme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of fundraising &amp; sustainability – ‘BEST: Botanical Education – Sustainable &amp; Thriving’. We are now recruiting a freelance </w:t>
      </w:r>
      <w:r w:rsidRPr="00E31E6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Major Donor Consultant</w:t>
      </w: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to work alongside our Individual Giving Coordinator as a key part of this </w:t>
      </w: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programme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. </w:t>
      </w: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br/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About the role: Major Donor Consultant</w:t>
      </w: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We are seeking an experienced fundraising consultant to help us develop a strategy for major donor cultivation at The SLBI. This is a relatively new area of work for the charity, so we are looking for someone that can provide substantial guidance to our small team and trustees.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main objectives of this role are: </w:t>
      </w:r>
    </w:p>
    <w:p w:rsidR="00E31E65" w:rsidRPr="00E31E65" w:rsidRDefault="00E31E65" w:rsidP="00E31E65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To identify the best means of attracting a regular flow of major donors for the charity. </w:t>
      </w:r>
    </w:p>
    <w:p w:rsidR="00E31E65" w:rsidRPr="00E31E65" w:rsidRDefault="00E31E65" w:rsidP="00E31E65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To examine the role/involvement of current or new trustees and/or other figureheads in donor cultivation. </w:t>
      </w:r>
    </w:p>
    <w:p w:rsidR="00E31E65" w:rsidRPr="00E31E65" w:rsidRDefault="00E31E65" w:rsidP="00E31E65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To set an action plan in place. </w:t>
      </w:r>
    </w:p>
    <w:p w:rsidR="00E31E65" w:rsidRPr="00E31E65" w:rsidRDefault="00E31E65" w:rsidP="00E31E65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To work closely with the supervising Individual Giving Coordinator to ensure full handover and integration of findings into BEST project at the end of the consultancy.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Deliverables: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Build familiarity with the </w:t>
      </w: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organisation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assess capacity and/or capacity-building needed to deliver increased donations of £15,000-£25,000 p.a. within 5 years.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Identify potential offers and campaigns for traditional and new major donors.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Establish role of trustees, President or other patrons/figureheads in major donor fundraising &amp; recommend ways they can participate effectively.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Identify outline costs to set up and market appeals.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Identify other administrative or governance changes required (e.g. GDPR-related).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Produce draft pipeline plans.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lastRenderedPageBreak/>
        <w:t xml:space="preserve">Present draft plans to Individual Giving Coordinator. Highlight key areas for further discussion and agreement of next steps.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proofErr w:type="spell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Finalise</w:t>
      </w:r>
      <w:proofErr w:type="spell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Major Donor Campaign Plan for 2019/2020.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Set up campaign with Individual Giving Coordinator.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Ensure long-term monitoring and reporting mechanisms are in place to enable SLBI to judge value and success of campaign. </w:t>
      </w:r>
    </w:p>
    <w:p w:rsidR="00E31E65" w:rsidRPr="00E31E65" w:rsidRDefault="00E31E65" w:rsidP="00E31E6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Ensure succession/handover plan takes place.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consultant will be: </w:t>
      </w:r>
    </w:p>
    <w:p w:rsidR="00E31E65" w:rsidRPr="00E31E65" w:rsidRDefault="00E31E65" w:rsidP="00E31E65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An expert in major donor fundraising for smaller charities. </w:t>
      </w:r>
    </w:p>
    <w:p w:rsidR="00E31E65" w:rsidRPr="00E31E65" w:rsidRDefault="00E31E65" w:rsidP="00E31E65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Able to work with small team. </w:t>
      </w:r>
    </w:p>
    <w:p w:rsidR="00E31E65" w:rsidRPr="00E31E65" w:rsidRDefault="00E31E65" w:rsidP="00E31E65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Able to work on own initiative. </w:t>
      </w:r>
    </w:p>
    <w:p w:rsidR="00E31E65" w:rsidRPr="00E31E65" w:rsidRDefault="00E31E65" w:rsidP="00E31E65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Understand the needs of a small charity like The SLBI.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We anticipate that this project will require approximately 14 days of consultancy time.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Please apply with a covering letter, CV and a quotation for the above work to include: </w:t>
      </w:r>
    </w:p>
    <w:p w:rsidR="00E31E65" w:rsidRPr="00E31E65" w:rsidRDefault="00E31E65" w:rsidP="00E31E65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Relevant experience/knowledge/skills </w:t>
      </w:r>
    </w:p>
    <w:p w:rsidR="00E31E65" w:rsidRPr="00E31E65" w:rsidRDefault="00E31E65" w:rsidP="00E31E65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Cost of delivery </w:t>
      </w:r>
    </w:p>
    <w:p w:rsidR="00E31E65" w:rsidRPr="00E31E65" w:rsidRDefault="00E31E65" w:rsidP="00E31E65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How many days you would expect the work to take </w:t>
      </w:r>
    </w:p>
    <w:p w:rsidR="00E31E65" w:rsidRPr="00E31E65" w:rsidRDefault="00E31E65" w:rsidP="00E31E65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When you would expect to complete the work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Applications should be emailed to Julia Minnear (Individual Giving Coordinator)</w:t>
      </w:r>
      <w:proofErr w:type="gramStart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>  julia@slbi.org.uk</w:t>
      </w:r>
      <w:proofErr w:type="gramEnd"/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. </w:t>
      </w:r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Deadline for applications: Tuesday </w:t>
      </w:r>
      <w:r w:rsidR="00763054">
        <w:rPr>
          <w:rFonts w:ascii="Arial" w:eastAsia="Times New Roman" w:hAnsi="Arial" w:cs="Arial"/>
          <w:sz w:val="20"/>
          <w:szCs w:val="20"/>
          <w:lang w:val="en-US" w:eastAsia="en-US"/>
        </w:rPr>
        <w:t>20</w:t>
      </w: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 August 2019 at 5.00pm. </w:t>
      </w:r>
      <w:bookmarkStart w:id="0" w:name="_GoBack"/>
      <w:bookmarkEnd w:id="0"/>
    </w:p>
    <w:p w:rsidR="00E31E65" w:rsidRPr="00E31E65" w:rsidRDefault="00E31E65" w:rsidP="00E31E65">
      <w:pPr>
        <w:spacing w:after="240" w:line="330" w:lineRule="atLeast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E31E6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We expect interviews to take place during the week commencing Monday 26th August 2019. </w:t>
      </w:r>
    </w:p>
    <w:p w:rsidR="002B5C93" w:rsidRDefault="002B5C93"/>
    <w:sectPr w:rsidR="002B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4634"/>
    <w:multiLevelType w:val="hybridMultilevel"/>
    <w:tmpl w:val="F5A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D9C"/>
    <w:multiLevelType w:val="multilevel"/>
    <w:tmpl w:val="1D98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90A34"/>
    <w:multiLevelType w:val="hybridMultilevel"/>
    <w:tmpl w:val="2E2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41C"/>
    <w:multiLevelType w:val="hybridMultilevel"/>
    <w:tmpl w:val="9D72C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85CAB"/>
    <w:multiLevelType w:val="multilevel"/>
    <w:tmpl w:val="B28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C1184"/>
    <w:multiLevelType w:val="multilevel"/>
    <w:tmpl w:val="2F4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F0116"/>
    <w:multiLevelType w:val="multilevel"/>
    <w:tmpl w:val="979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436EA"/>
    <w:multiLevelType w:val="multilevel"/>
    <w:tmpl w:val="C34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43ACE"/>
    <w:multiLevelType w:val="multilevel"/>
    <w:tmpl w:val="4EA2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06253"/>
    <w:multiLevelType w:val="hybridMultilevel"/>
    <w:tmpl w:val="C59C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3300"/>
    <w:multiLevelType w:val="hybridMultilevel"/>
    <w:tmpl w:val="6410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91E3A"/>
    <w:multiLevelType w:val="multilevel"/>
    <w:tmpl w:val="BFB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62AD6"/>
    <w:multiLevelType w:val="hybridMultilevel"/>
    <w:tmpl w:val="18EC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37CC0"/>
    <w:multiLevelType w:val="hybridMultilevel"/>
    <w:tmpl w:val="46A6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30B3"/>
    <w:multiLevelType w:val="multilevel"/>
    <w:tmpl w:val="11C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1D"/>
    <w:rsid w:val="000079E8"/>
    <w:rsid w:val="000E1499"/>
    <w:rsid w:val="002B5C93"/>
    <w:rsid w:val="003C0729"/>
    <w:rsid w:val="003D07A9"/>
    <w:rsid w:val="004A14CD"/>
    <w:rsid w:val="004D1E36"/>
    <w:rsid w:val="00763054"/>
    <w:rsid w:val="00963295"/>
    <w:rsid w:val="00A50B1D"/>
    <w:rsid w:val="00B55145"/>
    <w:rsid w:val="00B92E4A"/>
    <w:rsid w:val="00C43385"/>
    <w:rsid w:val="00DF0DEE"/>
    <w:rsid w:val="00E31E65"/>
    <w:rsid w:val="00F239D1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51F9A-A431-4578-8F11-13F9EDA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1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1D"/>
    <w:pPr>
      <w:ind w:left="720"/>
      <w:contextualSpacing/>
    </w:pPr>
  </w:style>
  <w:style w:type="paragraph" w:customStyle="1" w:styleId="Body">
    <w:name w:val="Body"/>
    <w:rsid w:val="00A50B1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  <w:style w:type="paragraph" w:customStyle="1" w:styleId="Heading">
    <w:name w:val="Heading"/>
    <w:next w:val="Body"/>
    <w:rsid w:val="00A50B1D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en-GB"/>
    </w:rPr>
  </w:style>
  <w:style w:type="paragraph" w:customStyle="1" w:styleId="Default">
    <w:name w:val="Default"/>
    <w:rsid w:val="00A50B1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0B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C93"/>
    <w:rPr>
      <w:i/>
      <w:iCs/>
    </w:rPr>
  </w:style>
  <w:style w:type="character" w:styleId="Strong">
    <w:name w:val="Strong"/>
    <w:basedOn w:val="DefaultParagraphFont"/>
    <w:uiPriority w:val="22"/>
    <w:qFormat/>
    <w:rsid w:val="002B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Slbi-IGC</dc:creator>
  <cp:lastModifiedBy>EPM2014</cp:lastModifiedBy>
  <cp:revision>3</cp:revision>
  <dcterms:created xsi:type="dcterms:W3CDTF">2019-07-25T16:48:00Z</dcterms:created>
  <dcterms:modified xsi:type="dcterms:W3CDTF">2019-08-12T11:10:00Z</dcterms:modified>
</cp:coreProperties>
</file>